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2B9B7" w14:textId="77777777" w:rsidR="005D4FFF" w:rsidRPr="00A837AB" w:rsidRDefault="005D4FFF" w:rsidP="005D4FFF">
      <w:pPr>
        <w:rPr>
          <w:rFonts w:ascii="Cambria" w:hAnsi="Cambria"/>
        </w:rPr>
      </w:pPr>
    </w:p>
    <w:p w14:paraId="79CB55B4" w14:textId="77777777" w:rsidR="005D4FFF" w:rsidRPr="00A837AB" w:rsidRDefault="005D4FFF" w:rsidP="005D4FFF">
      <w:pPr>
        <w:rPr>
          <w:rFonts w:ascii="Cambria" w:hAnsi="Cambria"/>
        </w:rPr>
      </w:pPr>
    </w:p>
    <w:p w14:paraId="08A3CB63" w14:textId="77777777" w:rsidR="005D4FFF" w:rsidRPr="00A837AB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EBE4526" w14:textId="53022F0D" w:rsidR="005D4FFF" w:rsidRPr="00A837AB" w:rsidRDefault="0018501A" w:rsidP="001953C2">
      <w:pPr>
        <w:rPr>
          <w:rFonts w:ascii="Cambria" w:hAnsi="Cambria"/>
          <w:color w:val="434E7E"/>
          <w:spacing w:val="-1"/>
          <w:sz w:val="40"/>
          <w:szCs w:val="40"/>
        </w:rPr>
      </w:pPr>
      <w:r w:rsidRPr="00A837AB">
        <w:rPr>
          <w:rFonts w:ascii="Cambria" w:hAnsi="Cambria"/>
          <w:color w:val="434E7E"/>
          <w:spacing w:val="-1"/>
          <w:sz w:val="40"/>
          <w:szCs w:val="40"/>
        </w:rPr>
        <w:t>E.</w:t>
      </w:r>
      <w:r w:rsidR="00F5015D">
        <w:rPr>
          <w:rFonts w:ascii="Cambria" w:hAnsi="Cambria"/>
          <w:color w:val="434E7E"/>
          <w:spacing w:val="-1"/>
          <w:sz w:val="40"/>
          <w:szCs w:val="40"/>
        </w:rPr>
        <w:t>4</w:t>
      </w:r>
      <w:r w:rsidR="005D4FFF" w:rsidRPr="00A837AB">
        <w:rPr>
          <w:rFonts w:ascii="Cambria" w:hAnsi="Cambria"/>
          <w:color w:val="434E7E"/>
          <w:spacing w:val="-1"/>
          <w:sz w:val="40"/>
          <w:szCs w:val="40"/>
        </w:rPr>
        <w:tab/>
      </w:r>
      <w:r w:rsidRPr="00A837AB">
        <w:rPr>
          <w:rFonts w:ascii="Cambria" w:hAnsi="Cambria"/>
          <w:color w:val="434E7E"/>
          <w:spacing w:val="-1"/>
          <w:sz w:val="40"/>
          <w:szCs w:val="40"/>
        </w:rPr>
        <w:t xml:space="preserve">Provide </w:t>
      </w:r>
      <w:r w:rsidR="004A5292" w:rsidRPr="00A837AB">
        <w:rPr>
          <w:rFonts w:ascii="Cambria" w:hAnsi="Cambria"/>
          <w:color w:val="434E7E"/>
          <w:spacing w:val="-1"/>
          <w:sz w:val="40"/>
          <w:szCs w:val="40"/>
        </w:rPr>
        <w:t xml:space="preserve">at least one </w:t>
      </w:r>
      <w:r w:rsidRPr="00A837AB">
        <w:rPr>
          <w:rFonts w:ascii="Cambria" w:hAnsi="Cambria"/>
          <w:color w:val="434E7E"/>
          <w:spacing w:val="-1"/>
          <w:sz w:val="40"/>
          <w:szCs w:val="40"/>
        </w:rPr>
        <w:t xml:space="preserve">green transportation </w:t>
      </w:r>
      <w:r w:rsidR="006D65E4" w:rsidRPr="00A837AB">
        <w:rPr>
          <w:rFonts w:ascii="Cambria" w:hAnsi="Cambria"/>
          <w:color w:val="434E7E"/>
          <w:spacing w:val="-1"/>
          <w:sz w:val="40"/>
          <w:szCs w:val="40"/>
        </w:rPr>
        <w:t xml:space="preserve">option for </w:t>
      </w:r>
      <w:r w:rsidR="004A5292" w:rsidRPr="00A837AB">
        <w:rPr>
          <w:rFonts w:ascii="Cambria" w:hAnsi="Cambria"/>
          <w:color w:val="434E7E"/>
          <w:spacing w:val="-1"/>
          <w:sz w:val="40"/>
          <w:szCs w:val="40"/>
        </w:rPr>
        <w:t>tenant(s)</w:t>
      </w:r>
    </w:p>
    <w:p w14:paraId="71146DB2" w14:textId="380C2C6C" w:rsidR="001953C2" w:rsidRDefault="0018501A" w:rsidP="001953C2">
      <w:pPr>
        <w:spacing w:before="120" w:line="259" w:lineRule="auto"/>
        <w:rPr>
          <w:rFonts w:ascii="Cambria" w:hAnsi="Cambria"/>
          <w:iCs/>
          <w:color w:val="B31983"/>
        </w:rPr>
      </w:pPr>
      <w:r w:rsidRPr="00A837AB">
        <w:rPr>
          <w:rFonts w:ascii="Cambria" w:hAnsi="Cambria"/>
          <w:iCs/>
          <w:color w:val="B31983"/>
        </w:rPr>
        <w:t>Green transportation reduces the overall environmental impact o</w:t>
      </w:r>
      <w:r w:rsidR="001953C2">
        <w:rPr>
          <w:rFonts w:ascii="Cambria" w:hAnsi="Cambria"/>
          <w:iCs/>
          <w:color w:val="B31983"/>
        </w:rPr>
        <w:t>f the</w:t>
      </w:r>
      <w:r w:rsidRPr="00A837AB">
        <w:rPr>
          <w:rFonts w:ascii="Cambria" w:hAnsi="Cambria"/>
          <w:iCs/>
          <w:color w:val="B31983"/>
        </w:rPr>
        <w:t xml:space="preserve"> property.</w:t>
      </w:r>
    </w:p>
    <w:p w14:paraId="4C202AB3" w14:textId="167381F3" w:rsidR="001953C2" w:rsidRPr="001953C2" w:rsidRDefault="0018501A" w:rsidP="001953C2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1953C2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1953C2" w:rsidRPr="001953C2">
        <w:rPr>
          <w:rFonts w:ascii="Cambria" w:hAnsi="Cambria"/>
          <w:iCs/>
          <w:color w:val="434E7E"/>
          <w:sz w:val="28"/>
          <w:szCs w:val="28"/>
        </w:rPr>
        <w:t>be eligible for these</w:t>
      </w:r>
      <w:r w:rsidRPr="001953C2">
        <w:rPr>
          <w:rFonts w:ascii="Cambria" w:hAnsi="Cambria"/>
          <w:iCs/>
          <w:color w:val="434E7E"/>
          <w:sz w:val="28"/>
          <w:szCs w:val="28"/>
        </w:rPr>
        <w:t xml:space="preserve"> points</w:t>
      </w:r>
    </w:p>
    <w:p w14:paraId="1B04DB4F" w14:textId="5FEB7BAC" w:rsidR="0018501A" w:rsidRPr="001953C2" w:rsidRDefault="001953C2" w:rsidP="001953C2">
      <w:pPr>
        <w:pStyle w:val="ListParagraph"/>
        <w:numPr>
          <w:ilvl w:val="0"/>
          <w:numId w:val="8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T</w:t>
      </w:r>
      <w:r w:rsidR="0018501A" w:rsidRPr="001953C2">
        <w:rPr>
          <w:rFonts w:ascii="Cambria" w:hAnsi="Cambria"/>
          <w:iCs/>
          <w:color w:val="B31983"/>
        </w:rPr>
        <w:t xml:space="preserve">he </w:t>
      </w:r>
      <w:r w:rsidR="004A5292" w:rsidRPr="001953C2">
        <w:rPr>
          <w:rFonts w:ascii="Cambria" w:hAnsi="Cambria"/>
          <w:iCs/>
          <w:color w:val="B31983"/>
        </w:rPr>
        <w:t>property</w:t>
      </w:r>
      <w:r w:rsidR="0018501A" w:rsidRPr="001953C2">
        <w:rPr>
          <w:rFonts w:ascii="Cambria" w:hAnsi="Cambria"/>
          <w:iCs/>
          <w:color w:val="B31983"/>
        </w:rPr>
        <w:t xml:space="preserve"> must have </w:t>
      </w:r>
      <w:r w:rsidR="0018501A" w:rsidRPr="001953C2">
        <w:rPr>
          <w:rFonts w:ascii="Cambria" w:hAnsi="Cambria"/>
          <w:iCs/>
          <w:color w:val="434E7E"/>
        </w:rPr>
        <w:t>at least one</w:t>
      </w:r>
      <w:r w:rsidR="0018501A" w:rsidRPr="001953C2">
        <w:rPr>
          <w:rFonts w:ascii="Cambria" w:hAnsi="Cambria"/>
          <w:iCs/>
          <w:color w:val="B31983"/>
        </w:rPr>
        <w:t xml:space="preserve"> of the following green transportation options available to </w:t>
      </w:r>
      <w:r w:rsidR="004A5292" w:rsidRPr="001953C2">
        <w:rPr>
          <w:rFonts w:ascii="Cambria" w:hAnsi="Cambria"/>
          <w:iCs/>
          <w:color w:val="B31983"/>
        </w:rPr>
        <w:t>tenant(s)</w:t>
      </w:r>
      <w:r w:rsidR="00AA1BA9" w:rsidRPr="001953C2">
        <w:rPr>
          <w:rFonts w:ascii="Cambria" w:hAnsi="Cambria"/>
          <w:iCs/>
          <w:color w:val="B31983"/>
        </w:rPr>
        <w:t>.</w:t>
      </w:r>
    </w:p>
    <w:p w14:paraId="042BFBB6" w14:textId="562F4FC2" w:rsidR="004A5292" w:rsidRPr="00A837AB" w:rsidRDefault="004A5292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A837AB">
        <w:rPr>
          <w:rFonts w:ascii="Cambria" w:eastAsia="Arial" w:hAnsi="Cambria" w:cs="Arial"/>
          <w:iCs/>
          <w:color w:val="B31983"/>
        </w:rPr>
        <w:t>EV charging station</w:t>
      </w:r>
      <w:r w:rsidR="001953C2">
        <w:rPr>
          <w:rFonts w:ascii="Cambria" w:eastAsia="Arial" w:hAnsi="Cambria" w:cs="Arial"/>
          <w:iCs/>
          <w:color w:val="B31983"/>
        </w:rPr>
        <w:t>(</w:t>
      </w:r>
      <w:r w:rsidRPr="00A837AB">
        <w:rPr>
          <w:rFonts w:ascii="Cambria" w:eastAsia="Arial" w:hAnsi="Cambria" w:cs="Arial"/>
          <w:iCs/>
          <w:color w:val="B31983"/>
        </w:rPr>
        <w:t>s</w:t>
      </w:r>
      <w:r w:rsidR="001953C2">
        <w:rPr>
          <w:rFonts w:ascii="Cambria" w:eastAsia="Arial" w:hAnsi="Cambria" w:cs="Arial"/>
          <w:iCs/>
          <w:color w:val="B31983"/>
        </w:rPr>
        <w:t>)</w:t>
      </w:r>
    </w:p>
    <w:p w14:paraId="1F5EA294" w14:textId="3B7C7DBF" w:rsidR="00A837AB" w:rsidRPr="00A837AB" w:rsidRDefault="00A837AB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A837AB">
        <w:rPr>
          <w:rFonts w:ascii="Cambria" w:eastAsia="Arial" w:hAnsi="Cambria" w:cs="Arial"/>
          <w:iCs/>
          <w:color w:val="B31983"/>
        </w:rPr>
        <w:t>Preferred parking for hybrid or electric vehicles</w:t>
      </w:r>
    </w:p>
    <w:p w14:paraId="2858AD83" w14:textId="2B3AA72C" w:rsidR="0018501A" w:rsidRPr="00A837AB" w:rsidRDefault="0018501A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A837AB">
        <w:rPr>
          <w:rFonts w:ascii="Cambria" w:eastAsia="Arial" w:hAnsi="Cambria" w:cs="Arial"/>
          <w:iCs/>
          <w:color w:val="B31983"/>
        </w:rPr>
        <w:t>Bicycle racks or storage</w:t>
      </w:r>
    </w:p>
    <w:p w14:paraId="6D0545E4" w14:textId="77777777" w:rsidR="0018501A" w:rsidRPr="00A837AB" w:rsidRDefault="0018501A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A837AB">
        <w:rPr>
          <w:rFonts w:ascii="Cambria" w:eastAsia="Arial" w:hAnsi="Cambria" w:cs="Arial"/>
          <w:iCs/>
          <w:color w:val="B31983"/>
        </w:rPr>
        <w:t xml:space="preserve">Bicycle sharing station within 0.25 miles of the </w:t>
      </w:r>
      <w:proofErr w:type="gramStart"/>
      <w:r w:rsidRPr="00A837AB">
        <w:rPr>
          <w:rFonts w:ascii="Cambria" w:eastAsia="Arial" w:hAnsi="Cambria" w:cs="Arial"/>
          <w:iCs/>
          <w:color w:val="B31983"/>
        </w:rPr>
        <w:t>property</w:t>
      </w:r>
      <w:proofErr w:type="gramEnd"/>
    </w:p>
    <w:p w14:paraId="7E572AB8" w14:textId="7FC4772C" w:rsidR="0018501A" w:rsidRPr="00A837AB" w:rsidRDefault="0018501A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A837AB">
        <w:rPr>
          <w:rFonts w:ascii="Cambria" w:eastAsia="Arial" w:hAnsi="Cambria" w:cs="Arial"/>
          <w:iCs/>
          <w:color w:val="B31983"/>
        </w:rPr>
        <w:t xml:space="preserve">Public transportation access (train station, bus stop) within 0.5 miles of </w:t>
      </w:r>
      <w:r w:rsidR="00B77AF2" w:rsidRPr="00A837AB">
        <w:rPr>
          <w:rFonts w:ascii="Cambria" w:eastAsia="Arial" w:hAnsi="Cambria" w:cs="Arial"/>
          <w:iCs/>
          <w:color w:val="B31983"/>
        </w:rPr>
        <w:t>property</w:t>
      </w:r>
    </w:p>
    <w:p w14:paraId="710ECE73" w14:textId="77777777" w:rsidR="0018501A" w:rsidRPr="00A837AB" w:rsidRDefault="0018501A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A837AB">
        <w:rPr>
          <w:rFonts w:ascii="Cambria" w:eastAsia="Arial" w:hAnsi="Cambria" w:cs="Arial"/>
          <w:iCs/>
          <w:color w:val="B31983"/>
        </w:rPr>
        <w:t>Carpooling coordination and assistance</w:t>
      </w:r>
    </w:p>
    <w:p w14:paraId="60130A7C" w14:textId="77777777" w:rsidR="0018501A" w:rsidRPr="00A837AB" w:rsidRDefault="0018501A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A837AB">
        <w:rPr>
          <w:rFonts w:ascii="Cambria" w:eastAsia="Arial" w:hAnsi="Cambria" w:cs="Arial"/>
          <w:iCs/>
          <w:color w:val="B31983"/>
        </w:rPr>
        <w:t>Shuttle service</w:t>
      </w:r>
    </w:p>
    <w:p w14:paraId="4B8AE767" w14:textId="67F46247" w:rsidR="0018501A" w:rsidRDefault="0018501A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A837AB">
        <w:rPr>
          <w:rFonts w:ascii="Cambria" w:eastAsia="Arial" w:hAnsi="Cambria" w:cs="Arial"/>
          <w:iCs/>
          <w:color w:val="B31983"/>
        </w:rPr>
        <w:t>Contact IREM</w:t>
      </w:r>
      <w:r w:rsidRPr="00A837AB">
        <w:rPr>
          <w:rFonts w:ascii="Cambria" w:eastAsia="Arial" w:hAnsi="Cambria" w:cs="Arial"/>
          <w:iCs/>
          <w:color w:val="B31983"/>
          <w:vertAlign w:val="superscript"/>
        </w:rPr>
        <w:t>®</w:t>
      </w:r>
      <w:r w:rsidRPr="00A837AB">
        <w:rPr>
          <w:rFonts w:ascii="Cambria" w:eastAsia="Arial" w:hAnsi="Cambria" w:cs="Arial"/>
          <w:iCs/>
          <w:color w:val="B31983"/>
        </w:rPr>
        <w:t xml:space="preserve"> at </w:t>
      </w:r>
      <w:hyperlink r:id="rId7" w:history="1">
        <w:r w:rsidR="00CD6D76" w:rsidRPr="001953C2">
          <w:rPr>
            <w:rStyle w:val="Hyperlink"/>
            <w:rFonts w:ascii="Cambria" w:eastAsia="Arial" w:hAnsi="Cambria" w:cs="Arial"/>
            <w:iCs/>
            <w:color w:val="434E7E"/>
          </w:rPr>
          <w:t>sustainability@irem.org</w:t>
        </w:r>
      </w:hyperlink>
      <w:r w:rsidR="00CD6D76">
        <w:rPr>
          <w:rFonts w:ascii="Cambria" w:eastAsia="Arial" w:hAnsi="Cambria" w:cs="Arial"/>
          <w:iCs/>
          <w:color w:val="B31983"/>
        </w:rPr>
        <w:t xml:space="preserve"> </w:t>
      </w:r>
      <w:r w:rsidRPr="00A837AB">
        <w:rPr>
          <w:rFonts w:ascii="Cambria" w:eastAsia="Arial" w:hAnsi="Cambria" w:cs="Arial"/>
          <w:iCs/>
          <w:color w:val="B31983"/>
        </w:rPr>
        <w:t>about other options.</w:t>
      </w:r>
    </w:p>
    <w:p w14:paraId="256B341B" w14:textId="684D15CD" w:rsidR="001953C2" w:rsidRDefault="001953C2" w:rsidP="001953C2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1953C2">
        <w:rPr>
          <w:rFonts w:ascii="Cambria" w:hAnsi="Cambria"/>
          <w:iCs/>
          <w:color w:val="434E7E"/>
          <w:sz w:val="28"/>
          <w:szCs w:val="28"/>
        </w:rPr>
        <w:t>To claim these points</w:t>
      </w:r>
    </w:p>
    <w:p w14:paraId="704A4119" w14:textId="3C142425" w:rsidR="001953C2" w:rsidRPr="001953C2" w:rsidRDefault="001953C2" w:rsidP="001953C2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Check the box to certify that the property has a qualifying green transportation option.</w:t>
      </w:r>
    </w:p>
    <w:p w14:paraId="7502FBA7" w14:textId="1F6AD1CE" w:rsidR="0018501A" w:rsidRPr="001953C2" w:rsidRDefault="0018501A" w:rsidP="001953C2">
      <w:pPr>
        <w:pStyle w:val="ListParagraph"/>
        <w:numPr>
          <w:ilvl w:val="0"/>
          <w:numId w:val="8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1953C2">
        <w:rPr>
          <w:rFonts w:ascii="Cambria" w:hAnsi="Cambria"/>
          <w:iCs/>
          <w:color w:val="B31983"/>
        </w:rPr>
        <w:t>Submit documentation showing the availability of the green transportation option. That documentation may include</w:t>
      </w:r>
      <w:r w:rsidR="001953C2">
        <w:rPr>
          <w:rFonts w:ascii="Cambria" w:hAnsi="Cambria"/>
          <w:iCs/>
          <w:color w:val="B31983"/>
        </w:rPr>
        <w:t>:</w:t>
      </w:r>
    </w:p>
    <w:p w14:paraId="65B39137" w14:textId="0D19D448" w:rsidR="0018501A" w:rsidRPr="001953C2" w:rsidRDefault="0018501A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1953C2">
        <w:rPr>
          <w:rFonts w:ascii="Cambria" w:eastAsia="Arial" w:hAnsi="Cambria" w:cs="Arial"/>
          <w:iCs/>
          <w:color w:val="B31983"/>
        </w:rPr>
        <w:t>Invoice for equipment installation</w:t>
      </w:r>
      <w:r w:rsidR="00A837AB" w:rsidRPr="001953C2">
        <w:rPr>
          <w:rFonts w:ascii="Cambria" w:eastAsia="Arial" w:hAnsi="Cambria" w:cs="Arial"/>
          <w:iCs/>
          <w:color w:val="B31983"/>
        </w:rPr>
        <w:t xml:space="preserve"> or service</w:t>
      </w:r>
    </w:p>
    <w:p w14:paraId="34D6C858" w14:textId="32F1878D" w:rsidR="0018501A" w:rsidRPr="001953C2" w:rsidRDefault="0018501A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1953C2">
        <w:rPr>
          <w:rFonts w:ascii="Cambria" w:eastAsia="Arial" w:hAnsi="Cambria" w:cs="Arial"/>
          <w:iCs/>
          <w:color w:val="B31983"/>
        </w:rPr>
        <w:t xml:space="preserve">Map showing proximity to public </w:t>
      </w:r>
      <w:proofErr w:type="gramStart"/>
      <w:r w:rsidRPr="001953C2">
        <w:rPr>
          <w:rFonts w:ascii="Cambria" w:eastAsia="Arial" w:hAnsi="Cambria" w:cs="Arial"/>
          <w:iCs/>
          <w:color w:val="B31983"/>
        </w:rPr>
        <w:t>transportation</w:t>
      </w:r>
      <w:proofErr w:type="gramEnd"/>
    </w:p>
    <w:p w14:paraId="76EA0B4E" w14:textId="080F3EFB" w:rsidR="00A837AB" w:rsidRPr="001953C2" w:rsidRDefault="00A837AB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1953C2">
        <w:rPr>
          <w:rFonts w:ascii="Cambria" w:eastAsia="Arial" w:hAnsi="Cambria" w:cs="Arial"/>
          <w:iCs/>
          <w:color w:val="B31983"/>
        </w:rPr>
        <w:t>Photo(s) of green transportation option</w:t>
      </w:r>
    </w:p>
    <w:p w14:paraId="2ED097E2" w14:textId="77777777" w:rsidR="0018501A" w:rsidRPr="001953C2" w:rsidRDefault="0018501A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1953C2">
        <w:rPr>
          <w:rFonts w:ascii="Cambria" w:eastAsia="Arial" w:hAnsi="Cambria" w:cs="Arial"/>
          <w:iCs/>
          <w:color w:val="B31983"/>
        </w:rPr>
        <w:t>Flyers/sign-up sheets for carpooling</w:t>
      </w:r>
    </w:p>
    <w:p w14:paraId="4BB4002B" w14:textId="6BBB6E43" w:rsidR="00010012" w:rsidRPr="001953C2" w:rsidRDefault="0018501A" w:rsidP="001953C2">
      <w:pPr>
        <w:numPr>
          <w:ilvl w:val="1"/>
          <w:numId w:val="3"/>
        </w:numPr>
        <w:spacing w:before="120" w:line="259" w:lineRule="auto"/>
        <w:ind w:left="1800"/>
        <w:rPr>
          <w:rFonts w:ascii="Cambria" w:eastAsia="Arial" w:hAnsi="Cambria" w:cs="Arial"/>
          <w:iCs/>
          <w:color w:val="B31983"/>
        </w:rPr>
      </w:pPr>
      <w:r w:rsidRPr="001953C2">
        <w:rPr>
          <w:rFonts w:ascii="Cambria" w:eastAsia="Arial" w:hAnsi="Cambria" w:cs="Arial"/>
          <w:iCs/>
          <w:color w:val="B31983"/>
        </w:rPr>
        <w:t>Memo from shuttle service provider</w:t>
      </w:r>
      <w:r w:rsidR="00A837AB" w:rsidRPr="001953C2">
        <w:rPr>
          <w:rFonts w:ascii="Cambria" w:eastAsia="Arial" w:hAnsi="Cambria" w:cs="Arial"/>
          <w:iCs/>
          <w:color w:val="B31983"/>
        </w:rPr>
        <w:t xml:space="preserve">, </w:t>
      </w:r>
      <w:r w:rsidRPr="001953C2">
        <w:rPr>
          <w:rFonts w:ascii="Cambria" w:eastAsia="Arial" w:hAnsi="Cambria" w:cs="Arial"/>
          <w:iCs/>
          <w:color w:val="B31983"/>
        </w:rPr>
        <w:t>invoice</w:t>
      </w:r>
      <w:r w:rsidR="001953C2">
        <w:rPr>
          <w:rFonts w:ascii="Cambria" w:eastAsia="Arial" w:hAnsi="Cambria" w:cs="Arial"/>
          <w:iCs/>
          <w:color w:val="B31983"/>
        </w:rPr>
        <w:t>,</w:t>
      </w:r>
      <w:r w:rsidRPr="001953C2">
        <w:rPr>
          <w:rFonts w:ascii="Cambria" w:eastAsia="Arial" w:hAnsi="Cambria" w:cs="Arial"/>
          <w:iCs/>
          <w:color w:val="B31983"/>
        </w:rPr>
        <w:t xml:space="preserve"> or flyer for service</w:t>
      </w:r>
    </w:p>
    <w:p w14:paraId="12C91867" w14:textId="77777777" w:rsidR="00172E87" w:rsidRPr="00F0229F" w:rsidRDefault="00172E87" w:rsidP="00172E87">
      <w:pPr>
        <w:spacing w:before="71" w:line="259" w:lineRule="auto"/>
        <w:rPr>
          <w:rFonts w:ascii="Cambria" w:hAnsi="Cambria"/>
          <w:iCs/>
          <w:color w:val="ED7D31" w:themeColor="accent2"/>
        </w:rPr>
      </w:pP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7555"/>
        <w:gridCol w:w="1440"/>
      </w:tblGrid>
      <w:tr w:rsidR="00172E87" w:rsidRPr="00F0229F" w14:paraId="091BA455" w14:textId="77777777" w:rsidTr="005B77B8">
        <w:trPr>
          <w:trHeight w:val="1043"/>
        </w:trPr>
        <w:tc>
          <w:tcPr>
            <w:tcW w:w="7555" w:type="dxa"/>
          </w:tcPr>
          <w:p w14:paraId="47B9F1BF" w14:textId="3395CB08" w:rsidR="00172E87" w:rsidRPr="005B77B8" w:rsidRDefault="00172E87" w:rsidP="00844BA8">
            <w:pPr>
              <w:spacing w:before="120" w:after="120"/>
              <w:ind w:left="144" w:right="168"/>
              <w:rPr>
                <w:rFonts w:ascii="Cambria" w:hAnsi="Cambria"/>
                <w:color w:val="414042"/>
              </w:rPr>
            </w:pPr>
            <w:r w:rsidRPr="005B77B8">
              <w:rPr>
                <w:rFonts w:ascii="Cambria" w:hAnsi="Cambria"/>
                <w:color w:val="414042"/>
              </w:rPr>
              <w:t>I certify that the property has a qualifying green transportation option and is eligible for these points. I have included documentation for that green transportation option with my application.</w:t>
            </w:r>
          </w:p>
        </w:tc>
        <w:tc>
          <w:tcPr>
            <w:tcW w:w="1440" w:type="dxa"/>
            <w:vAlign w:val="center"/>
          </w:tcPr>
          <w:p w14:paraId="437C0D6B" w14:textId="00048165" w:rsidR="00172E87" w:rsidRPr="00CD6D76" w:rsidRDefault="00172E87" w:rsidP="005B77B8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047BF7EC" w14:textId="77777777" w:rsidR="00172E87" w:rsidRPr="00F0229F" w:rsidRDefault="00172E87" w:rsidP="00172E87">
      <w:pPr>
        <w:spacing w:before="71" w:line="259" w:lineRule="auto"/>
        <w:rPr>
          <w:rFonts w:ascii="Cambria" w:eastAsia="Arial" w:hAnsi="Cambria" w:cs="Arial"/>
          <w:iCs/>
          <w:color w:val="ED7D31" w:themeColor="accent2"/>
        </w:rPr>
      </w:pPr>
    </w:p>
    <w:p w14:paraId="7A469069" w14:textId="77777777" w:rsidR="001953C2" w:rsidRDefault="001953C2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64117CA2" w14:textId="001EF50C" w:rsidR="00010012" w:rsidRPr="00A837AB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A837AB">
        <w:rPr>
          <w:rFonts w:ascii="Cambria" w:hAnsi="Cambria"/>
          <w:color w:val="B31983"/>
        </w:rPr>
        <w:lastRenderedPageBreak/>
        <w:t>Alternative documentation</w:t>
      </w:r>
      <w:r w:rsidRPr="00A837AB">
        <w:rPr>
          <w:rFonts w:ascii="Cambria" w:hAnsi="Cambria"/>
          <w:color w:val="B31983"/>
        </w:rPr>
        <w:br/>
      </w:r>
      <w:r w:rsidRPr="00A837AB">
        <w:rPr>
          <w:rFonts w:ascii="Cambria" w:hAnsi="Cambria"/>
          <w:color w:val="414042"/>
        </w:rPr>
        <w:t>Instead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of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this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form,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you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may</w:t>
      </w:r>
      <w:r w:rsidRPr="00A837AB">
        <w:rPr>
          <w:rFonts w:ascii="Cambria" w:hAnsi="Cambria"/>
          <w:color w:val="414042"/>
          <w:spacing w:val="-4"/>
        </w:rPr>
        <w:t xml:space="preserve"> </w:t>
      </w:r>
      <w:r w:rsidRPr="00A837AB">
        <w:rPr>
          <w:rFonts w:ascii="Cambria" w:hAnsi="Cambria"/>
          <w:color w:val="414042"/>
        </w:rPr>
        <w:t>submit</w:t>
      </w:r>
      <w:r w:rsidRPr="00A837AB">
        <w:rPr>
          <w:rFonts w:ascii="Cambria" w:hAnsi="Cambria"/>
          <w:color w:val="414042"/>
          <w:spacing w:val="-5"/>
        </w:rPr>
        <w:t xml:space="preserve"> </w:t>
      </w:r>
      <w:bookmarkStart w:id="0" w:name="_Hlk61356451"/>
      <w:r w:rsidR="0018501A" w:rsidRPr="00A837AB">
        <w:rPr>
          <w:rFonts w:ascii="Cambria" w:hAnsi="Cambria"/>
          <w:color w:val="434E7E"/>
          <w:spacing w:val="-5"/>
        </w:rPr>
        <w:t>at least one</w:t>
      </w:r>
      <w:bookmarkEnd w:id="0"/>
      <w:r w:rsidR="0018501A" w:rsidRPr="00A837AB">
        <w:rPr>
          <w:rFonts w:ascii="Cambria" w:hAnsi="Cambria"/>
          <w:color w:val="434E7E"/>
          <w:spacing w:val="-5"/>
          <w:u w:val="single"/>
        </w:rPr>
        <w:t xml:space="preserve"> </w:t>
      </w:r>
      <w:r w:rsidRPr="00A837AB">
        <w:rPr>
          <w:rFonts w:ascii="Cambria" w:hAnsi="Cambria"/>
          <w:color w:val="414042"/>
        </w:rPr>
        <w:t>the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following</w:t>
      </w:r>
      <w:r w:rsidRPr="00A837AB">
        <w:rPr>
          <w:rFonts w:ascii="Cambria" w:hAnsi="Cambria"/>
          <w:color w:val="414042"/>
          <w:spacing w:val="-6"/>
        </w:rPr>
        <w:t xml:space="preserve"> </w:t>
      </w:r>
      <w:r w:rsidRPr="00A837AB">
        <w:rPr>
          <w:rFonts w:ascii="Cambria" w:hAnsi="Cambria"/>
          <w:color w:val="414042"/>
        </w:rPr>
        <w:t>to</w:t>
      </w:r>
      <w:r w:rsidRPr="00A837AB">
        <w:rPr>
          <w:rFonts w:ascii="Cambria" w:hAnsi="Cambria"/>
          <w:color w:val="414042"/>
          <w:spacing w:val="-5"/>
        </w:rPr>
        <w:t xml:space="preserve"> </w:t>
      </w:r>
      <w:r w:rsidRPr="00A837AB">
        <w:rPr>
          <w:rFonts w:ascii="Cambria" w:hAnsi="Cambria"/>
          <w:color w:val="414042"/>
        </w:rPr>
        <w:t>IREM:</w:t>
      </w:r>
    </w:p>
    <w:p w14:paraId="35777AFE" w14:textId="2BDF91CE" w:rsidR="0018501A" w:rsidRPr="008B1432" w:rsidRDefault="0018501A" w:rsidP="008B1432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414042"/>
        </w:rPr>
      </w:pPr>
      <w:bookmarkStart w:id="1" w:name="_Hlk61356465"/>
      <w:r w:rsidRPr="008B1432">
        <w:rPr>
          <w:rFonts w:ascii="Cambria" w:hAnsi="Cambria"/>
          <w:iCs/>
          <w:color w:val="414042"/>
        </w:rPr>
        <w:t>Invoice for equipment installation</w:t>
      </w:r>
      <w:r w:rsidR="00AB45F3" w:rsidRPr="008B1432">
        <w:rPr>
          <w:rFonts w:ascii="Cambria" w:hAnsi="Cambria"/>
          <w:iCs/>
          <w:color w:val="414042"/>
        </w:rPr>
        <w:t xml:space="preserve"> or service</w:t>
      </w:r>
    </w:p>
    <w:p w14:paraId="43B63E6F" w14:textId="77777777" w:rsidR="0018501A" w:rsidRPr="008B1432" w:rsidRDefault="0018501A" w:rsidP="008B1432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414042"/>
        </w:rPr>
      </w:pPr>
      <w:r w:rsidRPr="008B1432">
        <w:rPr>
          <w:rFonts w:ascii="Cambria" w:hAnsi="Cambria"/>
          <w:iCs/>
          <w:color w:val="414042"/>
        </w:rPr>
        <w:t xml:space="preserve">Map showing proximity to public </w:t>
      </w:r>
      <w:proofErr w:type="gramStart"/>
      <w:r w:rsidRPr="008B1432">
        <w:rPr>
          <w:rFonts w:ascii="Cambria" w:hAnsi="Cambria"/>
          <w:iCs/>
          <w:color w:val="414042"/>
        </w:rPr>
        <w:t>transportation</w:t>
      </w:r>
      <w:proofErr w:type="gramEnd"/>
    </w:p>
    <w:p w14:paraId="41861233" w14:textId="77777777" w:rsidR="0018501A" w:rsidRPr="008B1432" w:rsidRDefault="0018501A" w:rsidP="008B1432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414042"/>
        </w:rPr>
      </w:pPr>
      <w:r w:rsidRPr="008B1432">
        <w:rPr>
          <w:rFonts w:ascii="Cambria" w:hAnsi="Cambria"/>
          <w:iCs/>
          <w:color w:val="414042"/>
        </w:rPr>
        <w:t>Flyers/sign-up sheets for carpooling</w:t>
      </w:r>
    </w:p>
    <w:p w14:paraId="4F74FB41" w14:textId="77777777" w:rsidR="0018501A" w:rsidRPr="008B1432" w:rsidRDefault="0018501A" w:rsidP="008B1432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414042"/>
        </w:rPr>
      </w:pPr>
      <w:r w:rsidRPr="008B1432">
        <w:rPr>
          <w:rFonts w:ascii="Cambria" w:hAnsi="Cambria"/>
          <w:iCs/>
          <w:color w:val="414042"/>
        </w:rPr>
        <w:t>Memo from shuttle service provider or invoice or flyer for service</w:t>
      </w:r>
      <w:bookmarkEnd w:id="1"/>
    </w:p>
    <w:sectPr w:rsidR="0018501A" w:rsidRPr="008B1432" w:rsidSect="005D4FFF"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C8F5B" w14:textId="77777777" w:rsidR="006667C3" w:rsidRDefault="006667C3" w:rsidP="005D4FFF">
      <w:r>
        <w:separator/>
      </w:r>
    </w:p>
  </w:endnote>
  <w:endnote w:type="continuationSeparator" w:id="0">
    <w:p w14:paraId="0D0D38AF" w14:textId="77777777" w:rsidR="006667C3" w:rsidRDefault="006667C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631EF" w14:textId="3090D05F" w:rsidR="004B3519" w:rsidRPr="00AB45F3" w:rsidRDefault="002738C7" w:rsidP="00AB45F3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AB45F3">
      <w:rPr>
        <w:rFonts w:ascii="Cambria" w:hAnsi="Cambria"/>
        <w:color w:val="414042"/>
        <w:sz w:val="18"/>
        <w:szCs w:val="18"/>
      </w:rPr>
      <w:fldChar w:fldCharType="begin"/>
    </w:r>
    <w:r w:rsidRPr="00AB45F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AB45F3">
      <w:rPr>
        <w:rFonts w:ascii="Cambria" w:hAnsi="Cambria"/>
        <w:color w:val="414042"/>
        <w:sz w:val="18"/>
        <w:szCs w:val="18"/>
      </w:rPr>
      <w:fldChar w:fldCharType="separate"/>
    </w:r>
    <w:r w:rsidRPr="00AB45F3">
      <w:rPr>
        <w:rFonts w:ascii="Cambria" w:hAnsi="Cambria"/>
        <w:noProof/>
        <w:color w:val="414042"/>
        <w:sz w:val="18"/>
        <w:szCs w:val="18"/>
      </w:rPr>
      <w:t>2</w:t>
    </w:r>
    <w:r w:rsidRPr="00AB45F3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2D84D" w14:textId="77777777" w:rsidR="002738C7" w:rsidRPr="00AB45F3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AB45F3">
      <w:rPr>
        <w:rFonts w:ascii="Cambria" w:hAnsi="Cambria"/>
        <w:color w:val="414042"/>
        <w:sz w:val="18"/>
        <w:szCs w:val="18"/>
      </w:rPr>
      <w:fldChar w:fldCharType="begin"/>
    </w:r>
    <w:r w:rsidRPr="00AB45F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AB45F3">
      <w:rPr>
        <w:rFonts w:ascii="Cambria" w:hAnsi="Cambria"/>
        <w:color w:val="414042"/>
        <w:sz w:val="18"/>
        <w:szCs w:val="18"/>
      </w:rPr>
      <w:fldChar w:fldCharType="separate"/>
    </w:r>
    <w:r w:rsidRPr="00AB45F3">
      <w:rPr>
        <w:rFonts w:ascii="Cambria" w:hAnsi="Cambria"/>
        <w:noProof/>
        <w:color w:val="414042"/>
        <w:sz w:val="18"/>
        <w:szCs w:val="18"/>
      </w:rPr>
      <w:t>2</w:t>
    </w:r>
    <w:r w:rsidRPr="00AB45F3">
      <w:rPr>
        <w:rFonts w:ascii="Cambria" w:hAnsi="Cambria"/>
        <w:noProof/>
        <w:color w:val="414042"/>
        <w:sz w:val="18"/>
        <w:szCs w:val="18"/>
      </w:rPr>
      <w:fldChar w:fldCharType="end"/>
    </w:r>
  </w:p>
  <w:p w14:paraId="48B0D106" w14:textId="242E6CB0" w:rsidR="004B3519" w:rsidRPr="00AB45F3" w:rsidRDefault="00CD6D76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AB45F3">
      <w:rPr>
        <w:rFonts w:ascii="Cambria" w:hAnsi="Cambria"/>
        <w:color w:val="414042"/>
        <w:sz w:val="18"/>
        <w:szCs w:val="18"/>
      </w:rPr>
      <w:t>20</w:t>
    </w:r>
    <w:r>
      <w:rPr>
        <w:rFonts w:ascii="Cambria" w:hAnsi="Cambria"/>
        <w:color w:val="414042"/>
        <w:sz w:val="18"/>
        <w:szCs w:val="18"/>
      </w:rPr>
      <w:t>21</w:t>
    </w:r>
    <w:r w:rsidR="002738C7" w:rsidRPr="00AB45F3">
      <w:rPr>
        <w:rFonts w:ascii="Cambria" w:hAnsi="Cambria"/>
        <w:color w:val="414042"/>
        <w:sz w:val="18"/>
        <w:szCs w:val="18"/>
      </w:rPr>
      <w:t xml:space="preserve">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AB45F3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FCE1A" w14:textId="77777777" w:rsidR="006667C3" w:rsidRDefault="006667C3" w:rsidP="005D4FFF">
      <w:r>
        <w:separator/>
      </w:r>
    </w:p>
  </w:footnote>
  <w:footnote w:type="continuationSeparator" w:id="0">
    <w:p w14:paraId="39D9A51E" w14:textId="77777777" w:rsidR="006667C3" w:rsidRDefault="006667C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B833" w14:textId="2D79A255" w:rsidR="005D4FFF" w:rsidRDefault="00226DA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EDEE976" wp14:editId="202E5B84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23470"/>
    <w:multiLevelType w:val="hybridMultilevel"/>
    <w:tmpl w:val="F02EB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E7858"/>
    <w:multiLevelType w:val="hybridMultilevel"/>
    <w:tmpl w:val="2A0422DE"/>
    <w:lvl w:ilvl="0" w:tplc="A6464B52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012A47"/>
    <w:multiLevelType w:val="multilevel"/>
    <w:tmpl w:val="FB1CEA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1A"/>
    <w:rsid w:val="00010012"/>
    <w:rsid w:val="000C6757"/>
    <w:rsid w:val="00172E87"/>
    <w:rsid w:val="0018501A"/>
    <w:rsid w:val="001953C2"/>
    <w:rsid w:val="00226DA4"/>
    <w:rsid w:val="002738C7"/>
    <w:rsid w:val="002F761F"/>
    <w:rsid w:val="004714DA"/>
    <w:rsid w:val="00494157"/>
    <w:rsid w:val="004A5292"/>
    <w:rsid w:val="004B3519"/>
    <w:rsid w:val="0050005D"/>
    <w:rsid w:val="005B77B8"/>
    <w:rsid w:val="005D4FFF"/>
    <w:rsid w:val="005E5EE1"/>
    <w:rsid w:val="006667C3"/>
    <w:rsid w:val="006D65E4"/>
    <w:rsid w:val="006E533F"/>
    <w:rsid w:val="007024ED"/>
    <w:rsid w:val="00844BA8"/>
    <w:rsid w:val="008B1432"/>
    <w:rsid w:val="008F4D93"/>
    <w:rsid w:val="009742CA"/>
    <w:rsid w:val="00991AC9"/>
    <w:rsid w:val="00A837AB"/>
    <w:rsid w:val="00AA1BA9"/>
    <w:rsid w:val="00AB45F3"/>
    <w:rsid w:val="00AD0668"/>
    <w:rsid w:val="00B51970"/>
    <w:rsid w:val="00B77AF2"/>
    <w:rsid w:val="00CD6D76"/>
    <w:rsid w:val="00E65FE5"/>
    <w:rsid w:val="00EA5B5C"/>
    <w:rsid w:val="00F5015D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B481C"/>
  <w15:chartTrackingRefBased/>
  <w15:docId w15:val="{63E7DF16-6281-4BE0-BBB2-93D9045E4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table" w:styleId="TableGrid">
    <w:name w:val="Table Grid"/>
    <w:basedOn w:val="TableNormal"/>
    <w:uiPriority w:val="39"/>
    <w:rsid w:val="00172E87"/>
    <w:rPr>
      <w:rFonts w:eastAsiaTheme="minorHAnsi"/>
      <w:color w:val="000000" w:themeColor="text1"/>
      <w:sz w:val="24"/>
      <w:szCs w:val="4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D6D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6D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ustainability@irem.org?subject=CSP%20questio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31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16</cp:revision>
  <dcterms:created xsi:type="dcterms:W3CDTF">2021-01-20T21:12:00Z</dcterms:created>
  <dcterms:modified xsi:type="dcterms:W3CDTF">2021-04-12T16:48:00Z</dcterms:modified>
</cp:coreProperties>
</file>